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962"/>
        <w:gridCol w:w="5954"/>
      </w:tblGrid>
      <w:tr w:rsidR="006E585E" w:rsidRPr="008B5DCB" w14:paraId="76AE0B68" w14:textId="77777777">
        <w:trPr>
          <w:trHeight w:val="1559"/>
        </w:trPr>
        <w:tc>
          <w:tcPr>
            <w:tcW w:w="4962" w:type="dxa"/>
          </w:tcPr>
          <w:p w14:paraId="27E57099" w14:textId="4EC607AB" w:rsidR="006E585E" w:rsidRPr="008B5DCB" w:rsidRDefault="00EA2ED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8B5D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SỞ Y TẾ </w:t>
            </w:r>
            <w:r w:rsidR="00B465A7" w:rsidRPr="008B5D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VĨNH PHÚC</w:t>
            </w:r>
          </w:p>
          <w:p w14:paraId="0CCBE3CC" w14:textId="74FD89F4" w:rsidR="006E585E" w:rsidRPr="008B5DCB" w:rsidRDefault="00FE15FC" w:rsidP="00FE15F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/>
              </w:rPr>
              <w:t>BỆNH</w:t>
            </w:r>
            <w:r w:rsidRPr="008B5D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VIỆN </w:t>
            </w:r>
            <w:r w:rsidR="00262B9E" w:rsidRPr="008B5D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US"/>
              </w:rPr>
              <w:t>GTVT VĨNH PHÚC</w:t>
            </w:r>
          </w:p>
          <w:p w14:paraId="04EED158" w14:textId="77777777" w:rsidR="006E585E" w:rsidRPr="008B5DCB" w:rsidRDefault="00EA2ED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8B5DCB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A47221" wp14:editId="48BB286A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12700</wp:posOffset>
                      </wp:positionV>
                      <wp:extent cx="1233805" cy="0"/>
                      <wp:effectExtent l="0" t="0" r="2349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3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245F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5pt,1pt" to="16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"/>
                  </w:pict>
                </mc:Fallback>
              </mc:AlternateContent>
            </w:r>
          </w:p>
          <w:p w14:paraId="58E1D457" w14:textId="6C5A8CF9" w:rsidR="006E585E" w:rsidRPr="008B5DCB" w:rsidRDefault="00EA2ED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8B5D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Số:    </w:t>
            </w:r>
            <w:r w:rsidR="00262B9E" w:rsidRPr="008B5D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   </w:t>
            </w:r>
            <w:r w:rsidRPr="008B5D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  /TB-</w:t>
            </w:r>
            <w:r w:rsidR="00262B9E" w:rsidRPr="008B5D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BVGTVTVP</w:t>
            </w:r>
          </w:p>
          <w:p w14:paraId="6A9BF05C" w14:textId="77777777" w:rsidR="006E585E" w:rsidRPr="008B5DCB" w:rsidRDefault="006E585E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5954" w:type="dxa"/>
          </w:tcPr>
          <w:p w14:paraId="7B60E2B1" w14:textId="77777777" w:rsidR="006E585E" w:rsidRPr="008B5DCB" w:rsidRDefault="00EA2ED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CỘNG HOÀ XÃ HỘI CHỦ NGHĨA VIỆT NAM</w:t>
            </w:r>
          </w:p>
          <w:p w14:paraId="4EE5A85F" w14:textId="77777777" w:rsidR="006E585E" w:rsidRPr="008B5DCB" w:rsidRDefault="00EA2ED4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Độc lập - Tự do - Hạnh phúc</w:t>
            </w:r>
          </w:p>
          <w:p w14:paraId="5B7918F4" w14:textId="77777777" w:rsidR="006E585E" w:rsidRPr="008B5DCB" w:rsidRDefault="00EA2ED4">
            <w:pPr>
              <w:spacing w:after="0" w:line="320" w:lineRule="exac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8B5DCB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0A4ED6" wp14:editId="597F49E6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16510</wp:posOffset>
                      </wp:positionV>
                      <wp:extent cx="19431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AAF2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1.3pt" to="219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"/>
                  </w:pict>
                </mc:Fallback>
              </mc:AlternateContent>
            </w:r>
          </w:p>
          <w:p w14:paraId="4FBF3DAE" w14:textId="12F9AC78" w:rsidR="006E585E" w:rsidRPr="008B5DCB" w:rsidRDefault="00262B9E" w:rsidP="008B5DCB">
            <w:pPr>
              <w:spacing w:after="0" w:line="320" w:lineRule="exact"/>
              <w:ind w:right="454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</w:pPr>
            <w:r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>Vĩnh Phúc</w:t>
            </w:r>
            <w:r w:rsidR="00EA2ED4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  <w:t xml:space="preserve">, </w:t>
            </w:r>
            <w:r w:rsidR="00EA2ED4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>n</w:t>
            </w:r>
            <w:r w:rsidR="00EA2ED4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  <w:t xml:space="preserve">gày </w:t>
            </w:r>
            <w:r w:rsidR="00EA2ED4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 xml:space="preserve"> </w:t>
            </w:r>
            <w:r w:rsidR="00FE15FC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  <w:t xml:space="preserve">    </w:t>
            </w:r>
            <w:r w:rsidR="00EA2ED4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 xml:space="preserve"> </w:t>
            </w:r>
            <w:r w:rsidR="00FE15FC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  <w:t>tháng</w:t>
            </w:r>
            <w:r w:rsidR="0027465C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 xml:space="preserve"> </w:t>
            </w:r>
            <w:r w:rsid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 xml:space="preserve"> </w:t>
            </w:r>
            <w:r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 xml:space="preserve">  </w:t>
            </w:r>
            <w:r w:rsidR="00EA2ED4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 xml:space="preserve"> </w:t>
            </w:r>
            <w:r w:rsidR="00EA2ED4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  <w:t>năm 20</w:t>
            </w:r>
            <w:r w:rsidR="00EA2ED4" w:rsidRPr="008B5DC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 xml:space="preserve">24   </w:t>
            </w:r>
          </w:p>
        </w:tc>
      </w:tr>
    </w:tbl>
    <w:p w14:paraId="0DF894C3" w14:textId="77777777" w:rsidR="006E585E" w:rsidRPr="008B5DCB" w:rsidRDefault="00EA2ED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5DCB">
        <w:rPr>
          <w:rFonts w:ascii="Times New Roman" w:hAnsi="Times New Roman" w:cs="Times New Roman"/>
          <w:b/>
          <w:sz w:val="28"/>
          <w:szCs w:val="28"/>
          <w:lang w:val="en-US"/>
        </w:rPr>
        <w:t>THÔNG BÁO</w:t>
      </w:r>
    </w:p>
    <w:p w14:paraId="146FB99C" w14:textId="5D3B428D" w:rsidR="006E585E" w:rsidRPr="008B5DCB" w:rsidRDefault="00EA2ED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5D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Về việc mời tham gia tư vấn Lập </w:t>
      </w:r>
      <w:r w:rsidR="004656C5" w:rsidRPr="008B5DCB">
        <w:rPr>
          <w:rFonts w:ascii="Times New Roman" w:hAnsi="Times New Roman" w:cs="Times New Roman"/>
          <w:b/>
          <w:sz w:val="28"/>
          <w:szCs w:val="28"/>
          <w:lang w:val="en-US"/>
        </w:rPr>
        <w:t>HSMT</w:t>
      </w:r>
      <w:r w:rsidR="00262B9E" w:rsidRPr="008B5DCB">
        <w:rPr>
          <w:rFonts w:ascii="Times New Roman" w:hAnsi="Times New Roman" w:cs="Times New Roman"/>
          <w:b/>
          <w:sz w:val="28"/>
          <w:szCs w:val="28"/>
        </w:rPr>
        <w:t>,</w:t>
      </w:r>
      <w:r w:rsidR="004656C5" w:rsidRPr="008B5DCB">
        <w:rPr>
          <w:rFonts w:ascii="Times New Roman" w:hAnsi="Times New Roman" w:cs="Times New Roman"/>
          <w:b/>
          <w:sz w:val="28"/>
          <w:szCs w:val="28"/>
        </w:rPr>
        <w:t xml:space="preserve"> đánh giá HSDT</w:t>
      </w:r>
      <w:r w:rsidR="00262B9E" w:rsidRPr="008B5D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và thẩm định HSMT, thẩm định kết quả lựa chọn nhà thầu</w:t>
      </w:r>
    </w:p>
    <w:p w14:paraId="1D305510" w14:textId="77777777" w:rsidR="006E585E" w:rsidRPr="008B5DCB" w:rsidRDefault="006E585E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23C13E9" w14:textId="77777777" w:rsidR="006E585E" w:rsidRPr="008B5DCB" w:rsidRDefault="00EA2ED4">
      <w:pPr>
        <w:spacing w:after="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DCB">
        <w:rPr>
          <w:rFonts w:ascii="Times New Roman" w:hAnsi="Times New Roman" w:cs="Times New Roman"/>
          <w:bCs/>
          <w:sz w:val="28"/>
          <w:szCs w:val="28"/>
        </w:rPr>
        <w:t xml:space="preserve">Căn cứ Luật đấu thầu số 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22</w:t>
      </w:r>
      <w:r w:rsidRPr="008B5DCB">
        <w:rPr>
          <w:rFonts w:ascii="Times New Roman" w:hAnsi="Times New Roman" w:cs="Times New Roman"/>
          <w:bCs/>
          <w:sz w:val="28"/>
          <w:szCs w:val="28"/>
        </w:rPr>
        <w:t>/20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Pr="008B5DCB">
        <w:rPr>
          <w:rFonts w:ascii="Times New Roman" w:hAnsi="Times New Roman" w:cs="Times New Roman"/>
          <w:bCs/>
          <w:sz w:val="28"/>
          <w:szCs w:val="28"/>
        </w:rPr>
        <w:t>3/QH1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 ngày 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23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 tháng 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06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 năm 20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Pr="008B5DCB">
        <w:rPr>
          <w:rFonts w:ascii="Times New Roman" w:hAnsi="Times New Roman" w:cs="Times New Roman"/>
          <w:bCs/>
          <w:sz w:val="28"/>
          <w:szCs w:val="28"/>
        </w:rPr>
        <w:t>4 của Quốc hội nước cộng hoàn xã hội chủ nghĩa Việt Nam ;</w:t>
      </w:r>
    </w:p>
    <w:p w14:paraId="35D4CE53" w14:textId="77777777" w:rsidR="006E585E" w:rsidRPr="008B5DCB" w:rsidRDefault="00EA2ED4">
      <w:pPr>
        <w:spacing w:after="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DCB">
        <w:rPr>
          <w:rFonts w:ascii="Times New Roman" w:hAnsi="Times New Roman" w:cs="Times New Roman"/>
          <w:bCs/>
          <w:sz w:val="28"/>
          <w:szCs w:val="28"/>
        </w:rPr>
        <w:t xml:space="preserve">Căn cứ Nghị định số 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24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/NĐ-CP ngày 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27</w:t>
      </w:r>
      <w:r w:rsidRPr="008B5DCB">
        <w:rPr>
          <w:rFonts w:ascii="Times New Roman" w:hAnsi="Times New Roman" w:cs="Times New Roman"/>
          <w:bCs/>
          <w:sz w:val="28"/>
          <w:szCs w:val="28"/>
        </w:rPr>
        <w:t>/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02</w:t>
      </w:r>
      <w:r w:rsidRPr="008B5DCB">
        <w:rPr>
          <w:rFonts w:ascii="Times New Roman" w:hAnsi="Times New Roman" w:cs="Times New Roman"/>
          <w:bCs/>
          <w:sz w:val="28"/>
          <w:szCs w:val="28"/>
        </w:rPr>
        <w:t>/20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Pr="008B5DCB">
        <w:rPr>
          <w:rFonts w:ascii="Times New Roman" w:hAnsi="Times New Roman" w:cs="Times New Roman"/>
          <w:bCs/>
          <w:sz w:val="28"/>
          <w:szCs w:val="28"/>
        </w:rPr>
        <w:t>4 của Chính phủ về việc quy định chi tiết thi hành một số điều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và biện pháp thi hành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 của Luật đấu thầu về lựa chọn nhà thầu;</w:t>
      </w:r>
    </w:p>
    <w:p w14:paraId="3FFC2995" w14:textId="537E0421" w:rsidR="006E585E" w:rsidRPr="008B5DCB" w:rsidRDefault="004656C5">
      <w:pPr>
        <w:widowControl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5DCB">
        <w:rPr>
          <w:rFonts w:ascii="Times New Roman" w:hAnsi="Times New Roman" w:cs="Times New Roman"/>
          <w:bCs/>
          <w:sz w:val="28"/>
          <w:szCs w:val="28"/>
        </w:rPr>
        <w:t xml:space="preserve">Bệnh viện </w:t>
      </w:r>
      <w:r w:rsidR="00262B9E" w:rsidRPr="008B5DCB">
        <w:rPr>
          <w:rFonts w:ascii="Times New Roman" w:hAnsi="Times New Roman" w:cs="Times New Roman"/>
          <w:bCs/>
          <w:sz w:val="28"/>
          <w:szCs w:val="28"/>
          <w:lang w:val="en-US"/>
        </w:rPr>
        <w:t>GTVT Vĩnh Phúc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ED4" w:rsidRPr="008B5DCB">
        <w:rPr>
          <w:rFonts w:ascii="Times New Roman" w:hAnsi="Times New Roman" w:cs="Times New Roman"/>
          <w:bCs/>
          <w:sz w:val="28"/>
          <w:szCs w:val="28"/>
        </w:rPr>
        <w:t xml:space="preserve">thông báo đến các đơn vi tư vấn có năng lực tham gia </w:t>
      </w:r>
      <w:r w:rsidR="00262B9E" w:rsidRPr="008B5DCB">
        <w:rPr>
          <w:rFonts w:ascii="Times New Roman" w:hAnsi="Times New Roman" w:cs="Times New Roman"/>
          <w:bCs/>
          <w:sz w:val="28"/>
          <w:szCs w:val="28"/>
          <w:lang w:val="en-US"/>
        </w:rPr>
        <w:t>tư vấn Lập HSMT, đánh giá HSDT và thẩm định HSMT, thẩm định kết quả lựa chọn nhà thầu</w:t>
      </w:r>
      <w:r w:rsidR="00B465A7" w:rsidRPr="008B5D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A2ED4" w:rsidRPr="008B5DC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gói thầu</w:t>
      </w:r>
      <w:r w:rsidRPr="008B5DCB">
        <w:rPr>
          <w:rFonts w:ascii="Times New Roman" w:eastAsia="Times New Roman" w:hAnsi="Times New Roman" w:cs="Times New Roman"/>
          <w:bCs/>
          <w:sz w:val="28"/>
          <w:szCs w:val="28"/>
        </w:rPr>
        <w:t xml:space="preserve"> mua </w:t>
      </w:r>
      <w:r w:rsidR="007818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hóa chất, sinh phẩm, vật tư y tế</w:t>
      </w:r>
      <w:r w:rsidR="00B465A7" w:rsidRPr="008B5DC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thuộc dự toán mua sắm: Mua sắm </w:t>
      </w:r>
      <w:r w:rsidR="0078187E" w:rsidRPr="007818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hóa chất, sinh phẩm, vật tư y tế</w:t>
      </w:r>
      <w:r w:rsidR="007818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năm 2025-2026 tại Bệnh viện GTVT Vĩnh Phúc</w:t>
      </w:r>
      <w:r w:rsidR="00EA2ED4" w:rsidRPr="008B5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cụ thể như sau: </w:t>
      </w:r>
    </w:p>
    <w:p w14:paraId="47D41464" w14:textId="77777777" w:rsidR="006E585E" w:rsidRPr="008B5DCB" w:rsidRDefault="006E585E">
      <w:pPr>
        <w:widowControl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288" w:type="dxa"/>
        <w:jc w:val="center"/>
        <w:tblLook w:val="04A0" w:firstRow="1" w:lastRow="0" w:firstColumn="1" w:lastColumn="0" w:noHBand="0" w:noVBand="1"/>
      </w:tblPr>
      <w:tblGrid>
        <w:gridCol w:w="534"/>
        <w:gridCol w:w="1514"/>
        <w:gridCol w:w="1616"/>
        <w:gridCol w:w="881"/>
        <w:gridCol w:w="1841"/>
        <w:gridCol w:w="2902"/>
      </w:tblGrid>
      <w:tr w:rsidR="00B465A7" w:rsidRPr="008B5DCB" w14:paraId="31098F41" w14:textId="77777777" w:rsidTr="00B465A7">
        <w:trPr>
          <w:trHeight w:val="602"/>
          <w:jc w:val="center"/>
        </w:trPr>
        <w:tc>
          <w:tcPr>
            <w:tcW w:w="534" w:type="dxa"/>
            <w:vAlign w:val="center"/>
          </w:tcPr>
          <w:p w14:paraId="2E1F234F" w14:textId="77777777" w:rsidR="00B465A7" w:rsidRPr="008B5DCB" w:rsidRDefault="00B465A7" w:rsidP="00B465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1514" w:type="dxa"/>
            <w:vAlign w:val="center"/>
          </w:tcPr>
          <w:p w14:paraId="6BFCEDCA" w14:textId="7F7EBADF" w:rsidR="00B465A7" w:rsidRPr="008B5DCB" w:rsidRDefault="00B465A7" w:rsidP="00B465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Dự toán mua sắm</w:t>
            </w:r>
          </w:p>
        </w:tc>
        <w:tc>
          <w:tcPr>
            <w:tcW w:w="1616" w:type="dxa"/>
            <w:vAlign w:val="center"/>
          </w:tcPr>
          <w:p w14:paraId="7B9A6583" w14:textId="081A174F" w:rsidR="00B465A7" w:rsidRPr="008B5DCB" w:rsidRDefault="00B465A7" w:rsidP="00B465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Tên gói thầu</w:t>
            </w:r>
          </w:p>
        </w:tc>
        <w:tc>
          <w:tcPr>
            <w:tcW w:w="881" w:type="dxa"/>
            <w:vAlign w:val="center"/>
          </w:tcPr>
          <w:p w14:paraId="49BF04B8" w14:textId="2BE1DED8" w:rsidR="00B465A7" w:rsidRPr="008B5DCB" w:rsidRDefault="00B465A7" w:rsidP="00B465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Số lượng mặt hàng</w:t>
            </w:r>
          </w:p>
        </w:tc>
        <w:tc>
          <w:tcPr>
            <w:tcW w:w="1841" w:type="dxa"/>
            <w:vAlign w:val="center"/>
          </w:tcPr>
          <w:p w14:paraId="37D209B0" w14:textId="726D681F" w:rsidR="00B465A7" w:rsidRPr="008B5DCB" w:rsidRDefault="00B465A7" w:rsidP="00EE6489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Giá</w:t>
            </w:r>
            <w:r w:rsidR="00EE6489" w:rsidRPr="008B5D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trị </w:t>
            </w:r>
            <w:r w:rsidRPr="008B5D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dự kiến</w:t>
            </w:r>
          </w:p>
        </w:tc>
        <w:tc>
          <w:tcPr>
            <w:tcW w:w="2902" w:type="dxa"/>
            <w:vAlign w:val="center"/>
          </w:tcPr>
          <w:p w14:paraId="6D354E4B" w14:textId="497C122C" w:rsidR="00B465A7" w:rsidRPr="008B5DCB" w:rsidRDefault="00B465A7" w:rsidP="00B465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B5D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Nội dung công việc</w:t>
            </w:r>
          </w:p>
        </w:tc>
      </w:tr>
      <w:tr w:rsidR="00B465A7" w:rsidRPr="008B5DCB" w14:paraId="20893131" w14:textId="77777777" w:rsidTr="00B465A7">
        <w:trPr>
          <w:trHeight w:val="1424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90DDEAE" w14:textId="16AC89C9" w:rsidR="00B465A7" w:rsidRPr="008B5DCB" w:rsidRDefault="00B465A7" w:rsidP="00B465A7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B5DC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514" w:type="dxa"/>
            <w:vAlign w:val="center"/>
          </w:tcPr>
          <w:p w14:paraId="3BCB47B5" w14:textId="70AD3223" w:rsidR="00B465A7" w:rsidRPr="008B5DCB" w:rsidRDefault="0078187E" w:rsidP="00B465A7">
            <w:pPr>
              <w:widowControl w:val="0"/>
              <w:spacing w:after="0" w:line="300" w:lineRule="exact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8187E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Mua sắm hóa chất, sinh phẩm, vật tư y tế năm 2025-2026 tại Bệnh viện GTVT Vĩnh Phúc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42492FB" w14:textId="502A2553" w:rsidR="00B465A7" w:rsidRPr="008B5DCB" w:rsidRDefault="0078187E" w:rsidP="0078187E">
            <w:pPr>
              <w:widowControl w:val="0"/>
              <w:spacing w:after="0" w:line="30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8187E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Mua sắm hóa chất, sinh phẩm, vật tư y tế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năm 2025-2026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63BAD500" w14:textId="0D2E12D2" w:rsidR="00B465A7" w:rsidRPr="008B5DCB" w:rsidRDefault="0078187E" w:rsidP="00B465A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268</w:t>
            </w:r>
            <w:bookmarkStart w:id="0" w:name="_GoBack"/>
            <w:bookmarkEnd w:id="0"/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62ED9250" w14:textId="17C644D6" w:rsidR="00B465A7" w:rsidRPr="008B5DCB" w:rsidRDefault="0078187E" w:rsidP="00B465A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8187E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24.068.918.056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14:paraId="1503D115" w14:textId="4C39B689" w:rsidR="00B465A7" w:rsidRPr="008B5DCB" w:rsidRDefault="00B465A7" w:rsidP="00B465A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5D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1.</w:t>
            </w:r>
            <w:r w:rsidRPr="008B5DC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B5D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Tư vấn lập</w:t>
            </w:r>
            <w:r w:rsidRPr="008B5DC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B5D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E-</w:t>
            </w:r>
            <w:r w:rsidRPr="008B5DC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HSMT</w:t>
            </w:r>
            <w:r w:rsidRPr="008B5D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 đánh giá </w:t>
            </w:r>
            <w:r w:rsidRPr="008B5DC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E-</w:t>
            </w:r>
            <w:r w:rsidRPr="008B5DCB">
              <w:rPr>
                <w:rFonts w:ascii="Times New Roman" w:hAnsi="Times New Roman" w:cs="Times New Roman"/>
                <w:bCs/>
                <w:sz w:val="26"/>
                <w:szCs w:val="26"/>
              </w:rPr>
              <w:t>HSDT</w:t>
            </w:r>
          </w:p>
          <w:p w14:paraId="0A274B87" w14:textId="0CB03A3E" w:rsidR="00B465A7" w:rsidRPr="008B5DCB" w:rsidRDefault="00B465A7" w:rsidP="00B465A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B5DC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 thẩm định HSMT, thẩm định kết quả lựa chọn nhà thầu</w:t>
            </w:r>
          </w:p>
        </w:tc>
      </w:tr>
    </w:tbl>
    <w:p w14:paraId="582B18BB" w14:textId="3EB7E127" w:rsidR="006E585E" w:rsidRPr="008B5DCB" w:rsidRDefault="00127DA3" w:rsidP="008B5DCB">
      <w:pPr>
        <w:widowControl w:val="0"/>
        <w:spacing w:before="240"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Bệnh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 viện</w:t>
      </w:r>
      <w:r w:rsidR="00EA2ED4" w:rsidRPr="008B5DCB">
        <w:rPr>
          <w:rFonts w:ascii="Times New Roman" w:hAnsi="Times New Roman" w:cs="Times New Roman"/>
          <w:bCs/>
          <w:sz w:val="28"/>
          <w:szCs w:val="28"/>
        </w:rPr>
        <w:t xml:space="preserve"> đề nghị </w:t>
      </w:r>
      <w:r w:rsidR="00EA2ED4" w:rsidRPr="008B5D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các </w:t>
      </w:r>
      <w:r w:rsidR="00EA2ED4" w:rsidRPr="008B5DCB">
        <w:rPr>
          <w:rFonts w:ascii="Times New Roman" w:hAnsi="Times New Roman" w:cs="Times New Roman"/>
          <w:bCs/>
          <w:sz w:val="28"/>
          <w:szCs w:val="28"/>
        </w:rPr>
        <w:t>đơn vị</w:t>
      </w:r>
      <w:r w:rsidR="00EA2ED4" w:rsidRPr="008B5D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quan tâm</w:t>
      </w:r>
      <w:r w:rsidR="00EA2ED4" w:rsidRPr="008B5DCB">
        <w:rPr>
          <w:rFonts w:ascii="Times New Roman" w:hAnsi="Times New Roman" w:cs="Times New Roman"/>
          <w:bCs/>
          <w:sz w:val="28"/>
          <w:szCs w:val="28"/>
        </w:rPr>
        <w:t xml:space="preserve"> gửi hồ sơ năng lực đến 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Bệnh viện </w:t>
      </w:r>
      <w:r w:rsidR="00C936E5" w:rsidRPr="008B5DCB">
        <w:rPr>
          <w:rFonts w:ascii="Times New Roman" w:hAnsi="Times New Roman" w:cs="Times New Roman"/>
          <w:bCs/>
          <w:sz w:val="28"/>
          <w:szCs w:val="28"/>
          <w:lang w:val="en-US"/>
        </w:rPr>
        <w:t>GTVT Vĩnh Phúc</w:t>
      </w:r>
      <w:r w:rsidR="00EA2ED4" w:rsidRPr="008B5DCB">
        <w:rPr>
          <w:rFonts w:ascii="Times New Roman" w:hAnsi="Times New Roman" w:cs="Times New Roman"/>
          <w:bCs/>
          <w:sz w:val="28"/>
          <w:szCs w:val="28"/>
        </w:rPr>
        <w:t xml:space="preserve"> để tổ chức lựa chọn nhà thầu theo </w:t>
      </w:r>
      <w:r w:rsidR="00EA2ED4" w:rsidRPr="008B5DCB">
        <w:rPr>
          <w:rFonts w:ascii="Times New Roman" w:hAnsi="Times New Roman" w:cs="Times New Roman"/>
          <w:bCs/>
          <w:sz w:val="28"/>
          <w:szCs w:val="28"/>
          <w:lang w:val="en-US"/>
        </w:rPr>
        <w:t>quy định</w:t>
      </w:r>
      <w:r w:rsidR="00EA2ED4" w:rsidRPr="008B5DC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A2ED4" w:rsidRPr="008B5DCB">
        <w:rPr>
          <w:rFonts w:ascii="Times New Roman" w:hAnsi="Times New Roman" w:cs="Times New Roman"/>
          <w:bCs/>
          <w:sz w:val="28"/>
          <w:szCs w:val="28"/>
          <w:lang w:val="en-US"/>
        </w:rPr>
        <w:t>Hồ sơ gồm:</w:t>
      </w:r>
    </w:p>
    <w:p w14:paraId="0860AF4E" w14:textId="23764F25" w:rsidR="006E585E" w:rsidRPr="008B5DCB" w:rsidRDefault="00EA2ED4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- Văn bản đề nghị tham gia gói thầu</w:t>
      </w:r>
      <w:r w:rsidR="00B465A7" w:rsidRPr="008B5DC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0031EFFF" w14:textId="5569B57A" w:rsidR="006E585E" w:rsidRPr="008B5DCB" w:rsidRDefault="00EA2ED4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DCB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Có đủ tư cách pháp nhân và năng lực tư vấn đấu thầu theo quy định của pháp luật</w:t>
      </w:r>
      <w:r w:rsidRPr="008B5D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6F4223" w14:textId="72FA4AE3" w:rsidR="006E585E" w:rsidRPr="008B5DCB" w:rsidRDefault="00EA2ED4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DCB"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>Báo giá cho</w:t>
      </w:r>
      <w:r w:rsidRPr="008B5DCB">
        <w:rPr>
          <w:rFonts w:ascii="Times New Roman" w:hAnsi="Times New Roman" w:cs="Times New Roman"/>
          <w:bCs/>
          <w:sz w:val="28"/>
          <w:szCs w:val="28"/>
        </w:rPr>
        <w:t xml:space="preserve"> dịch vụ tư vấn </w:t>
      </w:r>
      <w:r w:rsidR="00B465A7" w:rsidRPr="008B5D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cho </w:t>
      </w:r>
      <w:r w:rsidR="00B465A7" w:rsidRPr="008B5DCB">
        <w:rPr>
          <w:rFonts w:ascii="Times New Roman" w:hAnsi="Times New Roman" w:cs="Times New Roman"/>
          <w:bCs/>
          <w:sz w:val="28"/>
          <w:szCs w:val="28"/>
        </w:rPr>
        <w:t>dự toán mua sắm</w:t>
      </w:r>
      <w:r w:rsidR="00B465A7" w:rsidRPr="008B5D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nêu trên</w:t>
      </w:r>
      <w:r w:rsidRPr="008B5DC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61491994" w14:textId="4904A0E3" w:rsidR="006E585E" w:rsidRPr="008B5DCB" w:rsidRDefault="00EA2ED4">
      <w:pPr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8B5DCB">
        <w:rPr>
          <w:rFonts w:ascii="Times New Roman" w:hAnsi="Times New Roman" w:cs="Times New Roman"/>
          <w:sz w:val="28"/>
          <w:szCs w:val="28"/>
        </w:rPr>
        <w:t>Hồ sơ năng lực được gửi đến</w:t>
      </w:r>
      <w:r w:rsidRPr="008B5DC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936E5" w:rsidRPr="008B5DCB">
        <w:rPr>
          <w:rFonts w:ascii="Times New Roman" w:hAnsi="Times New Roman" w:cs="Times New Roman"/>
          <w:sz w:val="28"/>
          <w:szCs w:val="28"/>
          <w:lang w:val="pl-PL"/>
        </w:rPr>
        <w:t>Khoa Dược – TTBYT bệnh viện GTVT Vĩnh Phúc</w:t>
      </w:r>
      <w:r w:rsidR="00127DA3" w:rsidRPr="008B5DCB">
        <w:rPr>
          <w:rFonts w:ascii="Times New Roman" w:hAnsi="Times New Roman" w:cs="Times New Roman"/>
          <w:sz w:val="28"/>
          <w:szCs w:val="28"/>
        </w:rPr>
        <w:t>.</w:t>
      </w:r>
    </w:p>
    <w:p w14:paraId="4C671F27" w14:textId="6AE87621" w:rsidR="006E585E" w:rsidRPr="008B5DCB" w:rsidRDefault="00EA2ED4">
      <w:pPr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DCB">
        <w:rPr>
          <w:rFonts w:ascii="Times New Roman" w:hAnsi="Times New Roman" w:cs="Times New Roman"/>
          <w:bCs/>
          <w:sz w:val="28"/>
          <w:szCs w:val="28"/>
          <w:lang w:val="es-ES"/>
        </w:rPr>
        <w:t>Địa chỉ:</w:t>
      </w:r>
      <w:r w:rsidR="00C936E5" w:rsidRPr="008B5DCB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phường</w:t>
      </w:r>
      <w:r w:rsidRPr="008B5DCB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="00C936E5" w:rsidRPr="008B5DCB">
        <w:rPr>
          <w:rFonts w:ascii="Times New Roman" w:hAnsi="Times New Roman" w:cs="Times New Roman"/>
          <w:bCs/>
          <w:sz w:val="28"/>
          <w:szCs w:val="28"/>
          <w:lang w:val="en-US"/>
        </w:rPr>
        <w:t>Tiền Châu - thành phố Phúc Yên – tỉnh Vĩnh Phúc</w:t>
      </w:r>
      <w:r w:rsidRPr="008B5D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22F396" w14:textId="75B9796C" w:rsidR="006E585E" w:rsidRPr="008B5DCB" w:rsidRDefault="00EA2ED4">
      <w:pPr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8B5DCB">
        <w:rPr>
          <w:rFonts w:ascii="Times New Roman" w:hAnsi="Times New Roman" w:cs="Times New Roman"/>
          <w:bCs/>
          <w:sz w:val="28"/>
          <w:szCs w:val="28"/>
          <w:lang w:val="es-ES"/>
        </w:rPr>
        <w:lastRenderedPageBreak/>
        <w:t>Thời gian: Trướ</w:t>
      </w:r>
      <w:r w:rsidR="00B465A7" w:rsidRPr="008B5DCB">
        <w:rPr>
          <w:rFonts w:ascii="Times New Roman" w:hAnsi="Times New Roman" w:cs="Times New Roman"/>
          <w:bCs/>
          <w:sz w:val="28"/>
          <w:szCs w:val="28"/>
          <w:lang w:val="es-ES"/>
        </w:rPr>
        <w:t>c 16</w:t>
      </w:r>
      <w:r w:rsidRPr="008B5DCB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giờ </w:t>
      </w:r>
      <w:r w:rsidR="00E34A2E" w:rsidRPr="008B5DCB">
        <w:rPr>
          <w:rFonts w:ascii="Times New Roman" w:hAnsi="Times New Roman" w:cs="Times New Roman"/>
          <w:bCs/>
          <w:sz w:val="28"/>
          <w:szCs w:val="28"/>
          <w:lang w:val="es-ES"/>
        </w:rPr>
        <w:t>30</w:t>
      </w:r>
      <w:r w:rsidRPr="008B5DCB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phút, </w:t>
      </w:r>
      <w:r w:rsidR="00C936E5" w:rsidRPr="008B5DCB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ES"/>
        </w:rPr>
        <w:t>ngày 1</w:t>
      </w:r>
      <w:r w:rsidR="0078187E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ES"/>
        </w:rPr>
        <w:t>9</w:t>
      </w:r>
      <w:r w:rsidRPr="008B5DCB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ES"/>
        </w:rPr>
        <w:t xml:space="preserve"> tháng </w:t>
      </w:r>
      <w:r w:rsidR="00C936E5" w:rsidRPr="008B5DCB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ES"/>
        </w:rPr>
        <w:t>1</w:t>
      </w:r>
      <w:r w:rsidR="0078187E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ES"/>
        </w:rPr>
        <w:t>2</w:t>
      </w:r>
      <w:r w:rsidRPr="008B5DCB">
        <w:rPr>
          <w:rFonts w:ascii="Times New Roman" w:hAnsi="Times New Roman" w:cs="Times New Roman"/>
          <w:bCs/>
          <w:color w:val="000000" w:themeColor="text1"/>
          <w:sz w:val="28"/>
          <w:szCs w:val="28"/>
          <w:lang w:val="es-ES"/>
        </w:rPr>
        <w:t xml:space="preserve"> năm 2024</w:t>
      </w:r>
    </w:p>
    <w:p w14:paraId="76E781DA" w14:textId="77777777" w:rsidR="006E585E" w:rsidRPr="008B5DCB" w:rsidRDefault="00EA2ED4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DC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B5DCB">
        <w:rPr>
          <w:rFonts w:ascii="Times New Roman" w:hAnsi="Times New Roman" w:cs="Times New Roman"/>
          <w:sz w:val="28"/>
          <w:szCs w:val="28"/>
        </w:rPr>
        <w:t xml:space="preserve">rân trọng </w:t>
      </w:r>
      <w:r w:rsidRPr="008B5DCB">
        <w:rPr>
          <w:rFonts w:ascii="Times New Roman" w:hAnsi="Times New Roman" w:cs="Times New Roman"/>
          <w:sz w:val="28"/>
          <w:szCs w:val="28"/>
          <w:lang w:val="en-US"/>
        </w:rPr>
        <w:t>thông báo mời</w:t>
      </w:r>
      <w:r w:rsidRPr="008B5DCB">
        <w:rPr>
          <w:rFonts w:ascii="Times New Roman" w:hAnsi="Times New Roman" w:cs="Times New Roman"/>
          <w:sz w:val="28"/>
          <w:szCs w:val="28"/>
        </w:rPr>
        <w:t xml:space="preserve"> </w:t>
      </w:r>
      <w:r w:rsidRPr="008B5DCB">
        <w:rPr>
          <w:rFonts w:ascii="Times New Roman" w:hAnsi="Times New Roman" w:cs="Times New Roman"/>
          <w:sz w:val="28"/>
          <w:szCs w:val="28"/>
          <w:lang w:val="en-US"/>
        </w:rPr>
        <w:t>các đơn vị quan tâm./.</w:t>
      </w:r>
      <w:r w:rsidRPr="008B5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D8986" w14:textId="77777777" w:rsidR="006E585E" w:rsidRPr="008B5DCB" w:rsidRDefault="006E585E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647"/>
      </w:tblGrid>
      <w:tr w:rsidR="006E585E" w:rsidRPr="008B5DCB" w14:paraId="74A018FC" w14:textId="77777777">
        <w:trPr>
          <w:trHeight w:val="2222"/>
        </w:trPr>
        <w:tc>
          <w:tcPr>
            <w:tcW w:w="4676" w:type="dxa"/>
            <w:hideMark/>
          </w:tcPr>
          <w:p w14:paraId="4741A0F0" w14:textId="5125A731" w:rsidR="006E585E" w:rsidRPr="008B5DCB" w:rsidRDefault="00B465A7" w:rsidP="00B46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5DC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</w:t>
            </w:r>
            <w:r w:rsidR="00EA2ED4" w:rsidRPr="008B5DCB">
              <w:rPr>
                <w:rFonts w:ascii="Times New Roman" w:hAnsi="Times New Roman" w:cs="Times New Roman"/>
                <w:b/>
                <w:sz w:val="24"/>
                <w:szCs w:val="24"/>
              </w:rPr>
              <w:t>Nơi nhận</w:t>
            </w:r>
            <w:r w:rsidR="00EA2ED4" w:rsidRPr="008B5D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C7E710" w14:textId="77777777" w:rsidR="006E585E" w:rsidRPr="008B5DCB" w:rsidRDefault="00EA2ED4" w:rsidP="00B465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5DC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B5DCB">
              <w:rPr>
                <w:rFonts w:ascii="Times New Roman" w:hAnsi="Times New Roman" w:cs="Times New Roman"/>
                <w:i/>
              </w:rPr>
              <w:t xml:space="preserve">- </w:t>
            </w:r>
            <w:r w:rsidRPr="008B5DCB">
              <w:rPr>
                <w:rFonts w:ascii="Times New Roman" w:hAnsi="Times New Roman" w:cs="Times New Roman"/>
              </w:rPr>
              <w:t>Như trên</w:t>
            </w:r>
          </w:p>
          <w:p w14:paraId="7EF81C69" w14:textId="78BE5BAD" w:rsidR="006E585E" w:rsidRPr="008B5DCB" w:rsidRDefault="00EA2ED4" w:rsidP="00B46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DCB">
              <w:rPr>
                <w:rFonts w:ascii="Times New Roman" w:hAnsi="Times New Roman" w:cs="Times New Roman"/>
              </w:rPr>
              <w:t xml:space="preserve">        - Lưu: </w:t>
            </w:r>
            <w:r w:rsidR="0027465C" w:rsidRPr="008B5DCB">
              <w:rPr>
                <w:rFonts w:ascii="Times New Roman" w:hAnsi="Times New Roman" w:cs="Times New Roman"/>
                <w:lang w:val="en-US"/>
              </w:rPr>
              <w:t>KD</w:t>
            </w:r>
            <w:r w:rsidR="0078187E">
              <w:rPr>
                <w:rFonts w:ascii="Times New Roman" w:hAnsi="Times New Roman" w:cs="Times New Roman"/>
                <w:lang w:val="en-US"/>
              </w:rPr>
              <w:t>, TCKT</w:t>
            </w:r>
            <w:r w:rsidRPr="008B5DC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788" w:type="dxa"/>
          </w:tcPr>
          <w:p w14:paraId="0F66F2EA" w14:textId="77777777" w:rsidR="006E585E" w:rsidRPr="008B5DCB" w:rsidRDefault="00EA2ED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B5DC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GIÁM ĐỐC</w:t>
            </w:r>
          </w:p>
          <w:p w14:paraId="7B81BDC4" w14:textId="13D42067" w:rsidR="006E585E" w:rsidRPr="008B5DCB" w:rsidRDefault="006E585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4BEBBC26" w14:textId="77777777" w:rsidR="00E34A2E" w:rsidRPr="008B5DCB" w:rsidRDefault="00E34A2E">
            <w:pPr>
              <w:spacing w:line="312" w:lineRule="auto"/>
              <w:rPr>
                <w:rFonts w:ascii="Times New Roman" w:hAnsi="Times New Roman" w:cs="Times New Roman"/>
                <w:b/>
                <w:sz w:val="14"/>
                <w:szCs w:val="28"/>
                <w:lang w:val="pt-BR"/>
              </w:rPr>
            </w:pPr>
          </w:p>
          <w:p w14:paraId="3B5A0256" w14:textId="77777777" w:rsidR="006E585E" w:rsidRPr="008B5DCB" w:rsidRDefault="006E585E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07187A15" w14:textId="17CCC609" w:rsidR="006E585E" w:rsidRPr="008B5DCB" w:rsidRDefault="00B465A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B5DC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Phạm Việt Hưng</w:t>
            </w:r>
          </w:p>
          <w:p w14:paraId="51102D21" w14:textId="77777777" w:rsidR="006E585E" w:rsidRPr="008B5DCB" w:rsidRDefault="006E585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3CEB7F1F" w14:textId="77777777" w:rsidR="006E585E" w:rsidRPr="008B5DCB" w:rsidRDefault="006E585E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14:paraId="3178A09A" w14:textId="77777777" w:rsidR="006E585E" w:rsidRPr="008B5DCB" w:rsidRDefault="006E585E"/>
    <w:p w14:paraId="7BB613B3" w14:textId="77777777" w:rsidR="006E585E" w:rsidRPr="008B5DCB" w:rsidRDefault="006E585E"/>
    <w:p w14:paraId="131EBF7A" w14:textId="77777777" w:rsidR="006E585E" w:rsidRPr="008B5DCB" w:rsidRDefault="006E585E"/>
    <w:sectPr w:rsidR="006E585E" w:rsidRPr="008B5DCB">
      <w:pgSz w:w="11907" w:h="16839" w:code="9"/>
      <w:pgMar w:top="1134" w:right="1134" w:bottom="1134" w:left="1701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5E"/>
    <w:rsid w:val="00127DA3"/>
    <w:rsid w:val="0018087E"/>
    <w:rsid w:val="00262B9E"/>
    <w:rsid w:val="0027465C"/>
    <w:rsid w:val="004656C5"/>
    <w:rsid w:val="006E585E"/>
    <w:rsid w:val="0078187E"/>
    <w:rsid w:val="008360DD"/>
    <w:rsid w:val="008B5DCB"/>
    <w:rsid w:val="00B465A7"/>
    <w:rsid w:val="00C936E5"/>
    <w:rsid w:val="00CF1F9F"/>
    <w:rsid w:val="00E34A2E"/>
    <w:rsid w:val="00EA2ED4"/>
    <w:rsid w:val="00EE6489"/>
    <w:rsid w:val="00F17E40"/>
    <w:rsid w:val="00F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F5BA"/>
  <w15:docId w15:val="{CEE71A5B-E390-4F96-9B4C-F6AEA30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D18D-CD1F-4193-892E-867FEF64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</cp:lastModifiedBy>
  <cp:revision>27</cp:revision>
  <dcterms:created xsi:type="dcterms:W3CDTF">2024-05-16T14:23:00Z</dcterms:created>
  <dcterms:modified xsi:type="dcterms:W3CDTF">2024-12-12T04:32:00Z</dcterms:modified>
</cp:coreProperties>
</file>